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right"/>
        <w:rPr>
          <w:sz w:val="22"/>
          <w:szCs w:val="22"/>
        </w:rPr>
      </w:pPr>
    </w:p>
    <w:p>
      <w:pPr>
        <w:ind w:right="-28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Приложение 3</w:t>
      </w:r>
    </w:p>
    <w:p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>ОТЧЕТ</w:t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proofErr w:type="gramStart"/>
      <w:r>
        <w:rPr>
          <w:sz w:val="22"/>
          <w:szCs w:val="22"/>
        </w:rPr>
        <w:t>о</w:t>
      </w:r>
      <w:proofErr w:type="gramEnd"/>
      <w:r>
        <w:rPr>
          <w:sz w:val="22"/>
          <w:szCs w:val="22"/>
        </w:rPr>
        <w:t xml:space="preserve"> реализации мероприятий и ресурсном обеспечении реализации</w:t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proofErr w:type="gramStart"/>
      <w:r>
        <w:rPr>
          <w:sz w:val="22"/>
          <w:szCs w:val="22"/>
        </w:rPr>
        <w:t>обеспечивающей</w:t>
      </w:r>
      <w:proofErr w:type="gramEnd"/>
      <w:r>
        <w:rPr>
          <w:sz w:val="22"/>
          <w:szCs w:val="22"/>
        </w:rPr>
        <w:t xml:space="preserve"> подпрограммы муниципальной программы</w:t>
      </w:r>
    </w:p>
    <w:p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«Эффективное управление муниципальными финансами ЗАТО </w:t>
      </w:r>
      <w:proofErr w:type="gramStart"/>
      <w:r>
        <w:rPr>
          <w:sz w:val="22"/>
          <w:szCs w:val="22"/>
        </w:rPr>
        <w:t>Северск»  за</w:t>
      </w:r>
      <w:proofErr w:type="gramEnd"/>
      <w:r>
        <w:rPr>
          <w:sz w:val="22"/>
          <w:szCs w:val="22"/>
        </w:rPr>
        <w:t xml:space="preserve"> 2020 год</w:t>
      </w: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 xml:space="preserve">   </w:t>
      </w:r>
    </w:p>
    <w:tbl>
      <w:tblPr>
        <w:tblW w:w="98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"/>
        <w:gridCol w:w="1671"/>
        <w:gridCol w:w="4322"/>
        <w:gridCol w:w="1060"/>
        <w:gridCol w:w="1157"/>
        <w:gridCol w:w="1026"/>
        <w:gridCol w:w="236"/>
      </w:tblGrid>
      <w:tr>
        <w:trPr>
          <w:trHeight w:val="926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</w:p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Факт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Приме-</w:t>
            </w:r>
            <w:proofErr w:type="spellStart"/>
            <w:r>
              <w:rPr>
                <w:color w:val="000000"/>
                <w:sz w:val="22"/>
                <w:szCs w:val="22"/>
              </w:rPr>
              <w:t>чание</w:t>
            </w:r>
            <w:proofErr w:type="spellEnd"/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>
        <w:trPr>
          <w:trHeight w:val="200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525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6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Задача 1 «Обеспечение выполнения расходных обязательств и создание условий для их оптимизации»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374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803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1 «Полнота исполнения расходных обязательств (без учета субвенций, субсидий и иных МБТ, имеющих целевое назначение)» задачи 1 деятельности ответственного исполнителя, </w:t>
            </w:r>
            <w:proofErr w:type="spellStart"/>
            <w:r>
              <w:rPr>
                <w:color w:val="000000"/>
                <w:sz w:val="22"/>
                <w:szCs w:val="22"/>
              </w:rPr>
              <w:t>проц</w:t>
            </w:r>
            <w:proofErr w:type="spellEnd"/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249"/>
        </w:trPr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560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Финансовое</w:t>
            </w:r>
          </w:p>
          <w:p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управление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ЗАТО Северск 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2 «Организация и обеспечение исполнения бюджета и формирование бюджетной отчетности»</w:t>
            </w:r>
          </w:p>
          <w:p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238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238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1 «Равномерность исполнения расходов в течение года соответствии с кассовым планом (удельный вес расходов IV квартала)» задачи 2 деятельности ответственного исполнителя, </w:t>
            </w:r>
            <w:proofErr w:type="spellStart"/>
            <w:r>
              <w:rPr>
                <w:color w:val="000000"/>
                <w:sz w:val="22"/>
                <w:szCs w:val="22"/>
              </w:rPr>
              <w:t>проц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       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более 25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900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2 </w:t>
            </w:r>
            <w:r>
              <w:rPr>
                <w:color w:val="000000"/>
                <w:sz w:val="22"/>
                <w:szCs w:val="22"/>
              </w:rPr>
              <w:br/>
              <w:t>«Просроченная кредиторская задолженность казенных учреждений» задачи 2 деятельности ответственного исполнителя, тыс. руб.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374"/>
        </w:trPr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тыс. руб.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374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управление </w:t>
            </w:r>
          </w:p>
          <w:p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ЗАТО Северск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3 «Обеспечение контроля за соблюдением бюджетного законодательства»</w:t>
            </w:r>
          </w:p>
          <w:p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374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646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1 «Обеспечение устранения выявленных финансовых нарушений» задачи 3 деятельности ответственного исполнителя, </w:t>
            </w:r>
            <w:proofErr w:type="spellStart"/>
            <w:r>
              <w:rPr>
                <w:color w:val="000000"/>
                <w:sz w:val="22"/>
                <w:szCs w:val="22"/>
              </w:rPr>
              <w:t>проц</w:t>
            </w:r>
            <w:proofErr w:type="spellEnd"/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90,00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81,5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trHeight w:val="281"/>
        </w:trPr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тыс. руб.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6 278,00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cantSplit/>
          <w:trHeight w:val="234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93" w:right="-10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>
        <w:trPr>
          <w:gridAfter w:val="1"/>
          <w:wAfter w:w="236" w:type="dxa"/>
          <w:cantSplit/>
          <w:trHeight w:val="566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ЗАТО Северск</w:t>
            </w:r>
          </w:p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4 «Осуществление экономического планирования, ведения бюджетного, налогового учета, составление отчетности, контроля расходования средств»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>
        <w:trPr>
          <w:gridAfter w:val="1"/>
          <w:wAfter w:w="236" w:type="dxa"/>
          <w:cantSplit/>
          <w:trHeight w:val="300"/>
        </w:trPr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7 712,51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7 610,36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1735"/>
        </w:trPr>
        <w:tc>
          <w:tcPr>
            <w:tcW w:w="3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Показатель 1 «Своевременность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органы» задачи 4 деятельности ответственного исполнителя, сданных в установленные сроки отчетных документов, </w:t>
            </w:r>
            <w:proofErr w:type="spellStart"/>
            <w:r>
              <w:rPr>
                <w:color w:val="000000"/>
                <w:sz w:val="22"/>
                <w:szCs w:val="22"/>
              </w:rPr>
              <w:t>проц</w:t>
            </w:r>
            <w:proofErr w:type="spell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90"/>
        </w:trPr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90"/>
        </w:trPr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90"/>
        </w:trPr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90"/>
        </w:trPr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77"/>
        </w:trPr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1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268"/>
        </w:trPr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финансирования всего, тыс. 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7 712,51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7 610,36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  <w:tr>
        <w:trPr>
          <w:gridAfter w:val="1"/>
          <w:wAfter w:w="236" w:type="dxa"/>
          <w:trHeight w:val="374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 объем финансирования по обеспечивающей подпрограмме, тыс.руб.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26 546,51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26 444,36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ind w:left="-108"/>
              <w:jc w:val="right"/>
              <w:rPr>
                <w:sz w:val="22"/>
                <w:szCs w:val="22"/>
              </w:rPr>
            </w:pP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>Серегина М.А.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77 39 14</w:t>
      </w:r>
    </w:p>
    <w:sectPr>
      <w:headerReference w:type="default" r:id="rId7"/>
      <w:pgSz w:w="11906" w:h="16838"/>
      <w:pgMar w:top="992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575701"/>
      <w:docPartObj>
        <w:docPartGallery w:val="Page Numbers (Top of Page)"/>
        <w:docPartUnique/>
      </w:docPartObj>
    </w:sdtPr>
    <w:sdtContent>
      <w:p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473E2-6348-4ADE-94A9-6C7D803A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89660-95B9-4D5A-A9A8-AA7C56BE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Maria Seregina</cp:lastModifiedBy>
  <cp:revision>185</cp:revision>
  <cp:lastPrinted>2020-02-13T07:59:00Z</cp:lastPrinted>
  <dcterms:created xsi:type="dcterms:W3CDTF">2015-12-17T11:01:00Z</dcterms:created>
  <dcterms:modified xsi:type="dcterms:W3CDTF">2021-02-08T02:42:00Z</dcterms:modified>
</cp:coreProperties>
</file>